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0"/>
        <w:jc w:val="center"/>
        <w:rPr>
          <w:rFonts w:ascii="Times New Roman" w:hAnsi="Times New Roman" w:cs="Times New Roman"/>
          <w:b/>
          <w:bCs/>
          <w:sz w:val="18"/>
          <w:szCs w:val="18"/>
          <w:highlight w:val="none"/>
        </w:rPr>
        <w:outlineLvl w:val="0"/>
      </w:pP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                                                                                                                                             СВЕДЕНИЯ ОБ ИНЫХ ЛИЦАХ, ОСУЩЕСТВЛЯЮЩИХ ОБЕЗЗАРАЖИВАНИЕ МЕДИЦИНСКИХ ОТХОДОВ, О ЛИЦАХ, ОСУЩЕСТВЛЯЮЩИХ ОКАЗАНИЕ УСЛУГ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</w:r>
    </w:p>
    <w:p>
      <w:pPr>
        <w:pStyle w:val="940"/>
        <w:jc w:val="center"/>
        <w:rPr>
          <w:rFonts w:ascii="Times New Roman" w:hAnsi="Times New Roman" w:cs="Times New Roman"/>
          <w:b/>
          <w:bCs/>
          <w:sz w:val="18"/>
          <w:szCs w:val="18"/>
          <w:highlight w:val="none"/>
        </w:rPr>
        <w:outlineLvl w:val="0"/>
      </w:pP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ПО ТРАНСПОРТИРОВАНИЮ, ОБЕЗВРЕЖИВАНИЮ МЕДИЦИНСКИХ ОТХОДОВ 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  <w:t xml:space="preserve">НА ТЕРРИТОРИИ СТАВРОПОЛЬСКОГО КРАЯ</w:t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</w:r>
      <w:r>
        <w:rPr>
          <w:rFonts w:ascii="Times New Roman" w:hAnsi="Times New Roman" w:cs="Times New Roman"/>
          <w:b/>
          <w:bCs/>
          <w:sz w:val="18"/>
          <w:szCs w:val="18"/>
          <w:highlight w:val="none"/>
        </w:rPr>
      </w:r>
    </w:p>
    <w:p>
      <w:pPr>
        <w:pStyle w:val="940"/>
        <w:jc w:val="center"/>
        <w:rPr>
          <w:rFonts w:ascii="Times New Roman" w:hAnsi="Times New Roman" w:eastAsia="Times New Roman" w:cs="Times New Roman"/>
          <w:b w:val="0"/>
          <w:bCs w:val="0"/>
          <w:color w:val="000000"/>
          <w:sz w:val="18"/>
          <w:szCs w:val="18"/>
          <w:highlight w:val="none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18"/>
          <w:szCs w:val="18"/>
          <w:highlight w:val="none"/>
        </w:rPr>
      </w:r>
    </w:p>
    <w:tbl>
      <w:tblPr>
        <w:tblStyle w:val="786"/>
        <w:tblW w:w="0" w:type="auto"/>
        <w:tblLayout w:type="fixed"/>
        <w:tblLook w:val="04A0" w:firstRow="1" w:lastRow="0" w:firstColumn="1" w:lastColumn="0" w:noHBand="0" w:noVBand="1"/>
      </w:tblPr>
      <w:tblGrid>
        <w:gridCol w:w="499"/>
        <w:gridCol w:w="1276"/>
        <w:gridCol w:w="222"/>
        <w:gridCol w:w="1417"/>
        <w:gridCol w:w="1559"/>
        <w:gridCol w:w="1384"/>
        <w:gridCol w:w="1134"/>
        <w:gridCol w:w="1417"/>
        <w:gridCol w:w="1417"/>
        <w:gridCol w:w="1917"/>
        <w:gridCol w:w="1276"/>
        <w:gridCol w:w="1667"/>
        <w:gridCol w:w="1242"/>
      </w:tblGrid>
      <w:tr>
        <w:tblPrEx/>
        <w:trPr/>
        <w:tc>
          <w:tcPr>
            <w:tcW w:w="499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textDirection w:val="lrTb"/>
            <w:noWrap w:val="false"/>
          </w:tcPr>
          <w:p>
            <w:pPr>
              <w:contextualSpacing w:val="0"/>
              <w:jc w:val="center"/>
              <w:spacing w:before="28" w:beforeAutospacing="0" w:after="28" w:afterAutospacing="0" w:line="240" w:lineRule="auto"/>
              <w:rPr>
                <w:sz w:val="18"/>
                <w:szCs w:val="1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Полное наименование юридического лица и (или) фамилия, имя, отчество (при наличии) индивидуального предпринимателя, осуществляющего оказание услуг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contextualSpacing w:val="0"/>
              <w:jc w:val="center"/>
              <w:spacing w:before="28" w:after="28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Адрес юридического лица в пределах места нахождения юридического лица или адрес регистрации по месту жительства индивидуального предпринимателя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sz w:val="18"/>
                <w:szCs w:val="1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Наименование субъекта РФ, наименование населенного пункта (для республик, краев, областей, автономных округов, автономной области), на территории которого осуществляется деятельность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  <w:t xml:space="preserve"> обеззараживанию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транспортированию, обезвреживанию м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едицинских отходов, в том числе на территории которого находятся объекты, на которых осуществляется обеззараживание, обезвреживание медицинских отходов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Телефон, адрес электронной почты, адрес официального сайта в информационно-телекоммуникационной сети «Интернет» (при наличии)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ОГРН (для юридического лица) или ОГРНИП) (для индивидуального предпринимателя)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Реквизиты лицензии на деятельность по оказанию услуг по дезинфекции, дезинсекции и дератизации в целях обеспечения санитарно-эпидемиологического благополучия населения при осуществлении деятельности по оказанию услуг по дезинфекции, наименование органа, вы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давшего лицензию (при наличии)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Сведения, подтверждающие регистрацию медицинского изделия, предназначенного для обеззаражи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вания, обезвреживания медицинских отходов, в соответствии с </w:t>
            </w:r>
            <w:hyperlink r:id="rId12" w:tooltip="https://login.consultant.ru/link/?req=doc&amp;base=LAW&amp;n=523556&amp;dst=619&amp;field=134&amp;date=11.06.2026" w:history="1">
              <w:r>
                <w:rPr>
                  <w:rStyle w:val="939"/>
                  <w:rFonts w:ascii="Times New Roman" w:hAnsi="Times New Roman" w:eastAsia="Times New Roman" w:cs="Times New Roman"/>
                  <w:color w:val="000000" w:themeColor="text1"/>
                  <w:sz w:val="18"/>
                  <w:szCs w:val="18"/>
                  <w:u w:val="none"/>
                </w:rPr>
                <w:t xml:space="preserve">частью 4 статьи 38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</w:rPr>
              <w:t xml:space="preserve"> Федерального закона «Об основах охраны здоровья граждан в Российской Федерации» (при наличии)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Реквизиты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используются для осуществления деятельности по сбору, транспортированию, обработке, утили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зации, обезвреживанию, размещению отходов I - IV классов опасности (за исключением случаев, если сбор отходов I - IV классов опасности осуществляется не по месту их обработки, и (или) утилизации, и (или) обезвреживания, и (или) размещения), наименование ор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гана, выдавшего санитарно-эпидемиологическое заключение (при наличии)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Реквизиты комплексного экологического разрешения, наименование органа, выдавшего комплексное экологическое разрешение, и срок его действия (при наличии)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spacing w:before="28" w:beforeAutospacing="0" w:after="28" w:afterAutospacing="0" w:line="240" w:lineRule="auto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Реквизиты заключения государственной экологической экспертизы на проект технической документации на технологии (технологические процессы, оборудование, технические способы, методы), использование которых может оказать воздействие на окружающую среду, наиме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нование органа, выдавшего заключение (при наличии)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textDirection w:val="lrTb"/>
            <w:noWrap w:val="false"/>
          </w:tcPr>
          <w:p>
            <w:pPr>
              <w:contextualSpacing w:val="0"/>
              <w:jc w:val="center"/>
              <w:spacing w:before="28" w:after="28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Дата внесения сведений, основание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</w:tbl>
    <w:p>
      <w:pPr>
        <w:pStyle w:val="940"/>
        <w:jc w:val="both"/>
        <w:rPr>
          <w:rFonts w:ascii="Times New Roman" w:hAnsi="Times New Roman" w:cs="Times New Roman"/>
          <w:sz w:val="2"/>
          <w:szCs w:val="2"/>
          <w:highlight w:val="none"/>
        </w:rPr>
        <w:outlineLvl w:val="0"/>
      </w:pP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  <w:highlight w:val="none"/>
        </w:rPr>
      </w:r>
    </w:p>
    <w:tbl>
      <w:tblPr>
        <w:tblStyle w:val="786"/>
        <w:tblW w:w="0" w:type="auto"/>
        <w:tblLayout w:type="fixed"/>
        <w:tblLook w:val="04A0" w:firstRow="1" w:lastRow="0" w:firstColumn="1" w:lastColumn="0" w:noHBand="0" w:noVBand="1"/>
      </w:tblPr>
      <w:tblGrid>
        <w:gridCol w:w="499"/>
        <w:gridCol w:w="1276"/>
        <w:gridCol w:w="222"/>
        <w:gridCol w:w="1417"/>
        <w:gridCol w:w="1559"/>
        <w:gridCol w:w="1384"/>
        <w:gridCol w:w="1134"/>
        <w:gridCol w:w="1417"/>
        <w:gridCol w:w="1417"/>
        <w:gridCol w:w="1917"/>
        <w:gridCol w:w="1276"/>
        <w:gridCol w:w="1667"/>
        <w:gridCol w:w="1242"/>
      </w:tblGrid>
      <w:tr>
        <w:tblPrEx/>
        <w:trPr>
          <w:tblHeader/>
        </w:trPr>
        <w:tc>
          <w:tcPr>
            <w:tcW w:w="499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gridSpan w:val="13"/>
            <w:tcW w:w="1642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113" w:after="113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 xml:space="preserve">Лица, оказывающие услуги по транспортированию медицинских отходов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 «СоюзРубин-Втормет»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Юридический адрес: 398017, РФ, Липецкая область, Левобережный округ, г.Липецк, ул. 9-го Мая, владение 27, офис 439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Фактический адрес: 398017, РФ, Липецкая область, Левобережный округ, г.Липецк, ул.Юношеская, д. 73А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Липецкая область, г.Липецк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 +79513040633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13" w:tooltip="mailto:soiuzrubin@yandex.ru,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soiuzrubin@yandex.ru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официального сайта в сети «Интернет»: </w:t>
            </w:r>
            <w:hyperlink r:id="rId14" w:tooltip="https://soyuzrubin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https://soyuzrubin.ru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ОГРН 1114823017396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№48.01.01.003.Л.000005.08.26 от 07.08.2026 выдана Управлением Роспотребнадзора по Липецкой области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Рег номер: ФСР2011/11652 (Установка для СВЧ-обеззараживания медицинских отходов УОМО-01/150-«О-ЦНТ»),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Рег номер: РЗН 2017/5971 (Установка для обезвреживания медицинских отходов «БАЛТНЕР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  <w:vertAlign w:val="superscript"/>
              </w:rPr>
              <w:t xml:space="preserve">R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П-Ш»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№48.20.01.000.М.001277.11.19 от 12.11.2019,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№48.20.01.000.М.000623.09.17 от 12.09.2017,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№48.20.01.000.М.000989.10.25 от 06.10.2025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выданы Управлением Роспотребнадзора по Липецкой области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Не требуется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№5 от 08.02.2021 утверждено приказом Южного межрегионального управления Росприроднадзора от 09.02.2021 №75,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от 30.05.2018 утверждено приказом Росприроднадзора от 01.06.2018 №185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02.09.2026(заявление от 01.09.26 №1073171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(вх. 17508 01.09.26))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«Экология края»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355035,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РФ, Ставропольский край, г.Ставрополь, пр-т Кулакова, 13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Грачевский муниципальный округ, с.Старомарьевское, ул.Подгорная, 1-Г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 (8652)50-22-60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: </w:t>
            </w:r>
            <w:hyperlink r:id="rId15" w:tooltip="http://eco2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eco26@mail.ru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ОГРН 1102635002678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№26.01.07.000.М.000693.12.15 от 28.12.2015 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Не требуется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на установку ЭЧУТО-150.02 и ЭЧУТО-150.03 №03-1-797/1577 от апреля 2011 года утверждено приказом Управления Росприроднадзора по Ставропольскому краю от 18.04.2011 №314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03.09.2026(запрос от 01.09.2026 (вх.17686 02.09.26))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«Эко-Транс»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357405, РФ, Ставропольский край, г.Железноводск, ул.Оранжерейная, д. 14-Б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Кабардино-Балкарская Республика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Минераловодский городской округ, территория Первомайская, земельный участок 23:080210:250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(87932)4-16-55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16" w:tooltip="mailto:Ekotrans_zhel@mail.ru,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Ekotrans_zhel@mail.ru,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17" w:tooltip="mailto:eko-trans.ess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eko-trans.ess@mail.ru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1052600774412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№26.01.05.000.М.001647.10.22 от 25.10.2022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№5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08.02.2021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Южного межрегионального управления Росприроднадзора от 09.02.2021 №75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 (заявление от 03.09.26 №1073335(вх. 17737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4.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«Югтерминал»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356100, РФ, Ставропольский край, Изобильненский муниципальный округ, ст-ца Новотроицкая, ул. Колхозная, 133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Изобильненский муниципальный округ, ст-ца Новотроицкая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(8652)77-54-62, 2398-33,77-56-22,77-15-05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18" w:tooltip="http://ecostav2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ecostav26@mail.ru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1052604182069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№23.01.07.000.М.000572.08.20 от 11.08.2020, выдано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от 30.05.2018 утверждено приказом Росприроднадзора от 01.06.2018 №185 «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 утверждении заключения экспертной комиссии государственной экологической экспертизы проекта технической документации "Установка для обезвреживания отходов (инсинераторная установка Гейзер ИУ)»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03.09.2026(запрос от 03.09.26 (вх. 17767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«СтавЭкология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355011, РФ, Ставропольский край, г.Ставрополь, ул. 45 Параллель, д.26, кв.64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Предгорный муниципальный округ, с.Винсады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89614990431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19" w:tooltip="http://utilstav126@yandex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utilstav126@yandex.ru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1242600000752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 (заявление от 03.09.26 №1073332 (вх. 17739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«Шалфей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357430, РФ, Ставропольский край, г.Железноводск, п.Иноземцево, ул.Первомайская, д.73А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Предгорный муниципальный округ, с.Винсады, ул.Горная, 1А; Минераловодский муниципальный округ, территория Первомайская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89283402123 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дрес электронной почты: </w:t>
            </w:r>
            <w:hyperlink r:id="rId20" w:tooltip="mailto:shalfei.stavr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shalfei.stavr@mail.ru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1032601902200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№26.ПР.02.000.М.000074.10.15 от 22.10.2015 выдано Управлением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материалов по технологии Меди Бурн модели Смарт Эш для обезвреживания органических отходов от 21.12.2000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Минприроды России от 22.12.2000 №585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 (заявление от 03.09.26 №1073362 (вх. 17739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7.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 «ПИРЕТТА-ТЕХНОЛОГИИ»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353283, РФ, Краснодарский край, г.Горячий Ключ, ст-ца Суздальская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Краснодарский край, г.Горячий Ключ, ст-ца Суздальская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8 9183885111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дрес электронной почты: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hyperlink r:id="rId21" w:tooltip="mailto:office.krasnodar@piretta.ru" w:history="1"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f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f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i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c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e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.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k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s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n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d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@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p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i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e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t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t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.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  <w:t xml:space="preserve">u</w:t>
              </w:r>
              <w:r>
                <w:rPr>
                  <w:rStyle w:val="939"/>
                  <w:rFonts w:ascii="Times New Roman" w:hAnsi="Times New Roman" w:eastAsia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1162375001700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 xml:space="preserve">ицензия №Л0-23-01-015091 от 18.02.2021 выдана Управлением Роспотребнадзора по Краснодарскому краю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СЭЗ №23.КК.03.000.Т.001310.06.17 от 13.06.2017 выдано Управлением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по проекту технической документации «Мобильная установка для обезвреживания и утилизации отходов «НО ПИРЕТТА-500»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утверждено приказом Росприроднадзора от 11.07.2025 №1257/ГЭЭ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08.09.2026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 (запрос от 08.09.26 №1073571 (вх. 18146 08.09.26))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«Утилизационный сервис»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357202, РФ, Ставропольский край, Минераловодский муниципальный округ, г.Минеральные Воды, ул.Рабочая, д.1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Краснодарский край, г.Горячий Ключ, ст. Суздальская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8 9888651005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22" w:tooltip="http://utilstav126@yandex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ut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23" w:tooltip="http://servic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servic@mail.ru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1212600014593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№26.01.07.003.Л.000068.10.25 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highlight w:val="none"/>
              </w:rPr>
              <w:t xml:space="preserve">выдана Управлением Роспотребнадзора по Ставропольскому краю краю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08.09.2026 (запрос от 08.09.26 №1073577 (вх. 18144 08.09.26));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17.09.2026 (запрос от 14.09.26 №1073893 (вх.18533 от 14.09.206))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9.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«ЭкоПром»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355032, РФ, Ставропольский край, г.Ставрополь, ул.Тухачевского, д.27, кв.375;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356420, Ставропольский край, г.Благодарный, ул.Советская, д.390, оф.2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Ставропольский край, Кочубеевский муниципальный округ, ориентир восточная окраина х.Усть-Невинский, примерно 1200 м по направлению на восток от ориентира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8 9614479955,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8 9624470220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24" w:tooltip="http://ecopromstav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c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p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t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v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@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i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l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1182651022938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26:01:07:003.Л.000040.03.25 (ЕРУЛ №Л064-00111-26/01944677) от 04.03.2025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, выдана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№26.01.07.000.Т.000819.06.20 от 30.06.2020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проекта технической документации на новую технику модуля пиролиза Фортан-М и Фортан №573 от 17.09.2014,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риказ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Росприроднадзора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от 17.12.2014 №811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09.09.2026 (запрос от 03.09.26 №50 (вх. 17835 04.09.26))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«НООСФЕРА»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357834, РФ, Ставропольский край, Георгиевский район, с.Краснокумское, ул.Терская, д.39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Ставропольский край, Георгиевский муниципальный округ, с.Краснокумское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(87951) 4-93-26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25" w:tooltip="http://ooonoosfera@bk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ooonoosfera@bk.ru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yellow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1162651052761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№26.01.05.000.М.000364.04.22 от 20.04.2022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№314 от 15.08.2018 утверждено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риказом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Росприроднадзора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от 17.08.2018 №354 ПР 2Об утверждении заключения экспертной ком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иссии государственной экологической экспертизы проекта технической документации «Установка для обезвреживания отходов производства и потребления, медицинских и биологических отходов ИФШД.2061.00.00.000 производства АО «Концерн» Струйные технологи (Россия)»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17.09.2026 (запрос от 14.09.26 №1073909 (вх. 18559 14.09.26))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«СанУтильЗавод»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352386, РФ, Краснодарский край, г.Кропоткин, ул.Целинная, д.48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Краснодарский край,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г.Горячий Ключ, ст.Суздальская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8 9615304050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26" w:tooltip="http://medutil23@yandex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medutil23@yandex.ru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green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1232300063225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/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r/>
            <w:r/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18.09.2026 (запрос от 17.09.26 №1074086 (вх. 18896 18.09.26))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«Сервис-Групп»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350072,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РФ, Краснодарский край, г.Краснодар, ул.Московская, 81/1, офис 406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Краснодарский край, Тбилисский район, с/о Тбилисский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r/>
            <w:r/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8 9882403202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: </w:t>
            </w:r>
            <w:hyperlink r:id="rId27" w:tooltip="http://servisgrupp5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servisgrupp56@mail.ru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1182375014964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 №23.КК.08.003.Л.000045.09.26 (ЕРУЛ №Л064-00111-23/06740915) от 08.09.2026 выдана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Краснодарскому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Рег удостоверение на медицинское изделие от 30.09.2015 №РЗН 2015/2374 (система для обезвреживания медицинских отходов «Медисота» по ТУ 9451-001-38736713-2012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№26.КК.04.000.М,001637.12.19 от 10.12.2019,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№23.КК.09.0СЮ.Т.003315.12.24 от 09.12.2024 выдано Управлением Роспотребнадзора по Краснодарскому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Не требуется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от 30.05.2018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Росприроднадзора от 01.06.2018 №185 «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 утверждении заключения экспертной комиссии государственной экологической экспертизы проекта технической документации "Установка для обезвреживания отходов (инсинераторная установка Гейзер ИУ)»,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от 09.02.2021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утверждено приказом Росприроднадзора от 09.02.2021 №75 «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 утверждении заключения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экспертной комиссии государственной экологической экспертизы проекта технической документации «Технологический регламент процесса термического обезвреживания и утилизации отходов производства, потребления, медицинских и биологических отходов в установках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VOLKAN и HURIKAN»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17.09.2026 (запрос от 09.09.2026 (вх.18696 16.09.26))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 «Агентство Ртутная безопасность»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353309, РФ, Краснодарский край, Абинский район, ст. Холмская, ул. Элеваторная, 11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Краснодарский край, Абинский район, ст. Холмская, территория металлургического завода ЗАО «НПП «Кубаньцветмет»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8(86150)33-2-10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8(86150)33-2-19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8(86150)33-2-73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8(86150)33-2-59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8(86150)33-2-17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8(86150)33-2-23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88003332777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28" w:tooltip="http://arb@rtut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arb@rtut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-arb.ru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http://rtut-arb.ru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1022303383794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Отсутствуют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11.11.2025г.,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№23.КК06.000.М.004020.11.25, выданное Управлением Федеральной службы по надзору в сфере защиты прав потребителей и благополучия человека по Краснодарскому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КЭР-41/338307 от 28.12.2024 г.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, выдано Южным межрегиональным управлением Федеральной службы по надзору в сфере природопользования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от 30.05.2018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Росприроднадзора от 01.06.2018 №185 «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 утверждении заключения экспертной комиссии государственной экологической экспертизы проекта технической документации «Установка для обезвреживания отходов (инсинераторная установка Гейзер ИУ)»,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от 09.02.2021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утверждено приказом Росприроднадзора от 09.02.2021 №75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22.09.2026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(запрос от 10.09.2026 № 2792 (вх. 18918 от 18.09.2026))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Общество с ограниченной ответственностью «ПРИРОДОХРАННЫЙ КОМПЛЕКС «ЭКО+</w:t>
            </w: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416357, Астраханская область, Икрянинский район, рабочий поселок Ильинка, территоия Промышленный участок 3, строение 5</w:t>
            </w:r>
            <w:r>
              <w:rPr>
                <w:sz w:val="18"/>
                <w:szCs w:val="18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Астраханская область, Икрянинский район, рабочий поселок Ильинка, территория Промышленный участок 3, строение 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8851298811</w:t>
            </w:r>
            <w:r>
              <w:rPr>
                <w:sz w:val="18"/>
                <w:szCs w:val="18"/>
              </w:rPr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none"/>
              </w:rPr>
              <w:t xml:space="preserve">sekretar@ecoplus.ru</w:t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1183025006922</w:t>
            </w:r>
            <w:r>
              <w:rPr>
                <w:sz w:val="18"/>
                <w:szCs w:val="18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Отсутствуют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25.09.2023 г.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30.АЦ.02.000.М.000515.09.23, выдано Управлением Федеральной службы по надзору в сфере защиты прав потребителей и благополучия человека по Астраханский области</w:t>
            </w:r>
            <w:r>
              <w:rPr>
                <w:sz w:val="18"/>
                <w:szCs w:val="18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Отсутствует</w:t>
            </w:r>
            <w:r>
              <w:rPr>
                <w:sz w:val="18"/>
                <w:szCs w:val="18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Заключение экспертной комиссии государственной экологической экспертизы на проект технической документации «Установка для обезвреживания отходов (Инсенераторская установка Гейзер ИУ)» от 30.05.2018 г., выдано Федеральной службой по надзору в сфере природопользования.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№5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08.02.2021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Южного межрегионального управления Росприроднадзора от 09.02.2021 №75 </w:t>
            </w:r>
            <w:r/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30.09.2026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(запрос от 25.09.2026 № 1074427 (вх. 19478 от 25.09.2026))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 «УПРАВЛЕНИЕ МЕДИЦИНСКИМИ ОТХОДАМИ»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350015Краснодарский край, г. Краснодар, ул. Красная, 174, кабинет 116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Ставропольский край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highlight w:val="none"/>
              </w:rPr>
              <w:t xml:space="preserve">Краснодарский край, х. Копанской, ул. Почтовый тракт, з/у 1012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8(861)273-14-53, 8-918-988-47-49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Umo.krd@mail.ru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1212300057155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3.КК.08.003.Л.00028.05.26 (ЕРУЛ № Л064-00111-23/05188008) от 29.05.2026, выдана Управлением Федеральной службы по надзору в сфере защиты прав потребителей и благополучия человека по Краснодарскому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Отсутствуют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</w:t>
            </w:r>
            <w:r/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24.08.2026г.,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23.КК.06.000.М.003670.08.26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, выдано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Федеральной службы по надзору в сфере защиты прав потребителей и благополучия человека по Краснодарскому краю</w:t>
            </w:r>
            <w:r/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Отсутствуют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№5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08.02.2021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Южного межрегионального управления Росприроднадзора от 09.02.2021 №75 </w:t>
            </w:r>
            <w:r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30.09.2026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(запрос от 24.09.2026 № 1074369 (вх. 19357 от 24.09.2026))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gridSpan w:val="13"/>
            <w:tcW w:w="1642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113" w:after="113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 xml:space="preserve">Лица, оказывающие услуги по обезвреживанию медицинских отходов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«Экология края»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355035,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РФ, Ставропольский край, г.Ставрополь, пр-т Кулакова, 13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деятельность по обезвреживанию, находится объект обезвреживания: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Грачевский муниципальный округ, с.Старомарьевское, ул.Подгорная, 1-Г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 (8652)50-22-60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: </w:t>
            </w:r>
            <w:hyperlink r:id="rId29" w:tooltip="http://eco2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eco26@mail.ru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1102635002678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№26.01.07.000.М.000693.12.15 от 28.12.2015 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Не требуется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на установку ЭЧУТО-150.02 и ЭЧУТО-150.03 №03-1-797/1577 от апреля 2011 года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Управления Росприроднадзора по Ставропольскому краю от 18.04.2011 №314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03.09.2026(запрос от 01.09.2026 (вх.17687 02.09.26))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«Эко-Транс»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357405, РФ, Ставропольский край, г.Железноводск, ул.Оранжерейная, д. 14-Б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деятельность по обезвреживанию, находится объект обезвреживания: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Минераловодский городской округ, территория Первомайская, земельный участок 23:080210:250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(87932)4-16-55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30" w:tooltip="mailto:Ekotrans_zhel@mail.ru,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Ekotrans_zhel@mail.ru,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31" w:tooltip="mailto:eko-trans.ess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eko-trans.ess@mail.ru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1052600774412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№26.01.05.000.М.001647.10.22 от 25.10.2022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№5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 08.02.2021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Южного межрегионального управления Росприроднадзора от 09.02.2021 №75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 (заявление от 03.09.26 №1073334(вх. 17738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«Югтерминал»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356100, РФ, Ставропольский край, Изобильненский муниципальный округ, ст-ца Новотроицкая, ул. Колхозная, 133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деятельность по обезвреживанию, находится объект обезвреживания: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Изобильненский муниципальный округ, ст-ца Новотроицкая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(8652)77-54-62, 2398-33,77-56-22,77-15-05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32" w:tooltip="http://ecostav2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ecostav26@mail.ru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1052604182069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№23.01.07.000.М.000572.08.20 от 11.08.2020, выдано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от 30.05.2018 утверждено приказом Росприроднадзора от 01.06.2018 №185 «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 утверждении заключения экспертной комиссии государственной экологической экспертизы проекта технической документации "Установка для обезвреживания отходов (инсинераторная установка Гейзер ИУ)»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03.09.2026(запрос от 03.09.26 (вх. 17768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«Шалфей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357430, РФ, Ставропольский край, г.Железноводск, п.Иноземцево, ул.Первомайская, д.73А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Предгорный муниципальный округ,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с.Винсады, ул.Горная, 1А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89283402123 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дрес электронной почты: </w:t>
            </w:r>
            <w:hyperlink r:id="rId33" w:tooltip="mailto:shalfei.stavr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shalfei.stavr@mail.ru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1032601902200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№26.ПР.02.000.М.000074.10.15 от 22.10.2015 выдано Управлением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материалов по технологии Меди Бурн модели Смарт Эш для обезвреживания органических отходов от 21.12.2000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Минприроды России от 22.12.2000 №585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 (заявление от 03.09.26 №1073363 (вх. 17784 03.09.26))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«ЭкоПром»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355032, РФ, Ставропольский край, г.Ставрополь, ул.Тухачевского, д.27, кв.375;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356420, Ставропольский край, г.Благодарный, ул.Советская, д.390, оф.2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Ставропольский край, Кочубеевский муниципальный округ, ориентир восточная окраина х.Усть-Невинский, примерно 1200 м по направлению на восток от ориентира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8 9614479955,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8 9624470220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34" w:tooltip="http://ecopromstav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c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p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t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v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@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i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l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1182651022938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26:01:07:003.Л.000040.03.25 (ЕРУЛ №Л064-00111-26/01944677) от 04.03.2025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, выдана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от </w:t>
            </w:r>
            <w:r/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30.06.2020 г.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№26.01.07.000.Т.000819.06.20,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проекта технической документации на новую технику модуля пиролиза Фортан-М и Фортан №573 от 17.09.2014,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риказ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Росприроднадзора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от 17.12.2014 №811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09.09.2026 (запрос от 03.09.26 №49 (вх. 17838 04.09.26))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«НООСФЕРА»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357834, РФ, Ставропольский край, Георгиевский район, с.Краснокумское, ул.Терская, д.39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Ставропольский край, Георгиевский муниципальный округ, с.Краснокумское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(87951) 4-93-26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hyperlink r:id="rId35" w:tooltip="http://ooonoosfera@bk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ooonoosfera@bk.ru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1162651052761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от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20.04.2022 г.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№26.01.05.000.М.000364.04.22,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№314 от 15.08.2018 утверждено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риказом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Росприроднадзора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от 17.08.2018 №354 ПР 2Об утверждении заключения экспертной ком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иссии государственной экологической экспертизы проекта технической документации «Установка для обезвреживания отходов производства и потребления, медицинских и биологических отходов ИФШД.2061.00.00.000 производства АО «Концерн» Струйные технологи (Россия)»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17.09.2026 (запрос от 14.09.26 №1073905 (вх. 18560 14.09.26))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7.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Индивидуальный предприниматель Токаренко Федор Павлович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355012 Ставропольский край г. Ставрополь, ул. Ленина 120/2, кв. 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г. Ставрополь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+7905-447-19-78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ilinatockarenko@yandex.ru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17265100138090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от 21.02.2025 г. № 26.01.07.003.Л.0000298.02.25, выдана Управлением Федеральной службы по надзору в сфере защиты прав потребителей и благополучия человека по Ставропольскому краю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Санитарно-эпидемиологическое заключение от 22.12.2022 № 26.01.07.000М.001832.1222, выдано Управлением Федеральной службы по надзору в сфере защиты прав потребителей и благополучия человека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по Ставропольскому краю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№ 5 от 08.02.2021 г., выдано приказом Южного межрегионального управления Росприроднадзора от 09.02.2021 № 75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30.09.2026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(запрос от 28.09.2026 № 1074466 (вх. 19586 от 28.09.2026))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gridSpan w:val="13"/>
            <w:tcW w:w="1642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center"/>
              <w:spacing w:before="113" w:after="113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 xml:space="preserve">Лица, оказывающие услуги по обеззараживанию медицинских отходов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«Экология края»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355035,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РФ, Ставропольский край, г.Ставрополь, пр-т Кулакова, 13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деятельность по обеззараживанию, находится объект обеззараживания: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край, Грачевский муниципальный округ, с.Старомарьевское, ул.Подгорная, 1-Г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 (8652)50-22-60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: </w:t>
            </w:r>
            <w:hyperlink r:id="rId36" w:tooltip="http://eco26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eco26@mail.ru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ОГРН 1102635002678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№26.01.07.000.М.000693.12.15 от 28.12.2015 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Не требуется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на установку ЭЧУТО-150.02 и ЭЧУТО-150.03 №03-1-797/1577 от апреля 2011 года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утверждено приказом Управления Росприроднадзора по Ставропольскому краю от 18.04.2011 №314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03.09.2026(запрос от 01.09.2026 (вх.17685 02.09.26))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  <w:tr>
        <w:tblPrEx/>
        <w:trPr/>
        <w:tc>
          <w:tcPr>
            <w:tcW w:w="49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W w:w="1498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Общество с ограниченной ответственностью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 «ЭкоПром»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355032, РФ, Ставропольский край, г.Ставрополь, ул.Тухачевского, д.27, кв.375;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356420, Ставропольский край, г.Благодарный, ул.Советская, д.390, оф.2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территории которого осуществляется транспортирование: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Ставропольский край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Субъект РФ на территорию которого осуществляется транспортирование: Ставропольский край, Кочубеевский муниципальный округ, ориентир восточная окраина х.Усть-Невинский, примерно 1200 м по направлению на восток от ориентира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38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8 9614479955,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8 9624470220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Адрес электронной почты: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hyperlink r:id="rId37" w:tooltip="http://ecopromstav@mail.ru" w:history="1"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e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c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p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r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o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s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t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v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@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m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a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i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l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  <w:t xml:space="preserve">.ru</w:t>
              </w:r>
              <w:r>
                <w:rPr>
                  <w:rStyle w:val="939"/>
                  <w:rFonts w:ascii="Times New Roman" w:hAnsi="Times New Roman" w:cs="Times New Roman"/>
                  <w:sz w:val="18"/>
                  <w:szCs w:val="18"/>
                  <w:highlight w:val="none"/>
                </w:rPr>
              </w:r>
              <w:r>
                <w:rPr>
                  <w:rStyle w:val="939"/>
                  <w:sz w:val="18"/>
                  <w:szCs w:val="18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1182651022938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Лицензия 26:01:07:003.Л.000040.03.25 (ЕРУЛ №Л064-00111-26/01944677) от 04.03.2025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, выдана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91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СЭЗ №26.01.07.000.Т.000819.06.20 от 30.06.2020 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выдано Управлением Роспотребнадзора по Ставропольскому краю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outlineLvl w:val="0"/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  <w:tc>
          <w:tcPr>
            <w:tcW w:w="1667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Заключение экспертной комиссии государственной экологической экспертизы проекта технической документации на новую технику модуля пиролиза Фортан-М и Фортан №573 от 17.09.2014,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п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риказ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Росприроднадзора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  <w:t xml:space="preserve">от 17.12.2014 №811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none"/>
              </w:rPr>
            </w:r>
          </w:p>
          <w:p>
            <w:pPr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W w:w="1242" w:type="dxa"/>
            <w:vMerge w:val="restart"/>
            <w:textDirection w:val="lrTb"/>
            <w:noWrap w:val="false"/>
          </w:tcPr>
          <w:p>
            <w:pPr>
              <w:pStyle w:val="940"/>
              <w:contextualSpacing w:val="0"/>
              <w:jc w:val="left"/>
              <w:spacing w:before="28" w:after="28" w:line="240" w:lineRule="auto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 xml:space="preserve">09.09.2026 (запрос от 03.09.26 №51 (вх. 17836 04.09.26))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</w:tc>
      </w:tr>
    </w:tbl>
    <w:p>
      <w:pPr>
        <w:pStyle w:val="940"/>
        <w:jc w:val="both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0"/>
        <w:jc w:val="both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0"/>
        <w:jc w:val="both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38" w:h="11906" w:orient="landscape"/>
      <w:pgMar w:top="1134" w:right="170" w:bottom="567" w:left="170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egoe UI">
    <w:panose1 w:val="020B0503020204020204"/>
  </w:font>
  <w:font w:name="Calibri">
    <w:panose1 w:val="020F0502020204030204"/>
  </w:font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  <w:jc w:val="right"/>
    </w:pPr>
    <w:fldSimple w:instr="PAGE \* MERGEFORMAT">
      <w:r>
        <w:t xml:space="preserve">1</w:t>
      </w:r>
    </w:fldSimple>
    <w:r/>
    <w:r/>
  </w:p>
  <w:p>
    <w:pPr>
      <w:pStyle w:val="78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65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01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12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4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6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lvl w:ilvl="0">
        <w:start w:val="1"/>
        <w:numFmt w:val="decimal"/>
        <w:isLgl w:val="false"/>
        <w:suff w:val="space"/>
        <w:lvlText w:val="%1."/>
        <w:lvlJc w:val="left"/>
        <w:pPr>
          <w:ind w:left="121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tab"/>
        <w:lvlText w:val="%1.%2.%3."/>
        <w:lvlJc w:val="left"/>
        <w:pPr>
          <w:ind w:left="157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tab"/>
        <w:lvlText w:val="%1.%2.%3.%4."/>
        <w:lvlJc w:val="left"/>
        <w:pPr>
          <w:ind w:left="193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tab"/>
        <w:lvlText w:val="%1.%2.%3.%4.%5."/>
        <w:lvlJc w:val="left"/>
        <w:pPr>
          <w:ind w:left="193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tab"/>
        <w:lvlText w:val="%1.%2.%3.%4.%5.%6."/>
        <w:lvlJc w:val="left"/>
        <w:pPr>
          <w:ind w:left="229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suff w:val="tab"/>
        <w:lvlText w:val="%1.%2.%3.%4.%5.%6.%7."/>
        <w:lvlJc w:val="left"/>
        <w:pPr>
          <w:ind w:left="265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suff w:val="tab"/>
        <w:lvlText w:val="%1.%2.%3.%4.%5.%6.%7.%8."/>
        <w:lvlJc w:val="left"/>
        <w:pPr>
          <w:ind w:left="265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suff w:val="tab"/>
        <w:lvlText w:val="%1.%2.%3.%4.%5.%6.%7.%8.%9."/>
        <w:lvlJc w:val="left"/>
        <w:pPr>
          <w:ind w:left="3010" w:hanging="2160"/>
        </w:pPr>
        <w:rPr>
          <w:rFonts w:hint="default"/>
        </w:rPr>
      </w:lvl>
    </w:lvlOverride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4">
    <w:name w:val="Heading 1 Char"/>
    <w:basedOn w:val="931"/>
    <w:link w:val="930"/>
    <w:uiPriority w:val="9"/>
    <w:rPr>
      <w:rFonts w:ascii="Arial" w:hAnsi="Arial" w:eastAsia="Arial" w:cs="Arial"/>
      <w:sz w:val="40"/>
      <w:szCs w:val="40"/>
    </w:rPr>
  </w:style>
  <w:style w:type="paragraph" w:styleId="755">
    <w:name w:val="Heading 2"/>
    <w:basedOn w:val="929"/>
    <w:next w:val="929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6">
    <w:name w:val="Heading 2 Char"/>
    <w:basedOn w:val="931"/>
    <w:link w:val="755"/>
    <w:uiPriority w:val="9"/>
    <w:rPr>
      <w:rFonts w:ascii="Arial" w:hAnsi="Arial" w:eastAsia="Arial" w:cs="Arial"/>
      <w:sz w:val="34"/>
    </w:rPr>
  </w:style>
  <w:style w:type="paragraph" w:styleId="757">
    <w:name w:val="Heading 3"/>
    <w:basedOn w:val="929"/>
    <w:next w:val="929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8">
    <w:name w:val="Heading 3 Char"/>
    <w:basedOn w:val="931"/>
    <w:link w:val="757"/>
    <w:uiPriority w:val="9"/>
    <w:rPr>
      <w:rFonts w:ascii="Arial" w:hAnsi="Arial" w:eastAsia="Arial" w:cs="Arial"/>
      <w:sz w:val="30"/>
      <w:szCs w:val="30"/>
    </w:rPr>
  </w:style>
  <w:style w:type="paragraph" w:styleId="759">
    <w:name w:val="Heading 4"/>
    <w:basedOn w:val="929"/>
    <w:next w:val="929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>
    <w:name w:val="Heading 4 Char"/>
    <w:basedOn w:val="931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929"/>
    <w:next w:val="929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>
    <w:name w:val="Heading 5 Char"/>
    <w:basedOn w:val="931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>
    <w:name w:val="Heading 6"/>
    <w:basedOn w:val="929"/>
    <w:next w:val="929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4">
    <w:name w:val="Heading 6 Char"/>
    <w:basedOn w:val="931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>
    <w:name w:val="Heading 7"/>
    <w:basedOn w:val="929"/>
    <w:next w:val="929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7 Char"/>
    <w:basedOn w:val="931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8">
    <w:name w:val="Heading 8 Char"/>
    <w:basedOn w:val="931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>
    <w:name w:val="Heading 9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>
    <w:name w:val="Heading 9 Char"/>
    <w:basedOn w:val="931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No Spacing"/>
    <w:uiPriority w:val="1"/>
    <w:qFormat/>
    <w:pPr>
      <w:spacing w:before="0" w:after="0" w:line="240" w:lineRule="auto"/>
    </w:pPr>
  </w:style>
  <w:style w:type="paragraph" w:styleId="772">
    <w:name w:val="Title"/>
    <w:basedOn w:val="929"/>
    <w:next w:val="929"/>
    <w:link w:val="7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3">
    <w:name w:val="Title Char"/>
    <w:basedOn w:val="931"/>
    <w:link w:val="772"/>
    <w:uiPriority w:val="10"/>
    <w:rPr>
      <w:sz w:val="48"/>
      <w:szCs w:val="48"/>
    </w:rPr>
  </w:style>
  <w:style w:type="paragraph" w:styleId="774">
    <w:name w:val="Subtitle"/>
    <w:basedOn w:val="929"/>
    <w:next w:val="929"/>
    <w:link w:val="775"/>
    <w:uiPriority w:val="11"/>
    <w:qFormat/>
    <w:pPr>
      <w:spacing w:before="200" w:after="200"/>
    </w:pPr>
    <w:rPr>
      <w:sz w:val="24"/>
      <w:szCs w:val="24"/>
    </w:rPr>
  </w:style>
  <w:style w:type="character" w:styleId="775">
    <w:name w:val="Subtitle Char"/>
    <w:basedOn w:val="931"/>
    <w:link w:val="774"/>
    <w:uiPriority w:val="11"/>
    <w:rPr>
      <w:sz w:val="24"/>
      <w:szCs w:val="24"/>
    </w:rPr>
  </w:style>
  <w:style w:type="paragraph" w:styleId="776">
    <w:name w:val="Quote"/>
    <w:basedOn w:val="929"/>
    <w:next w:val="929"/>
    <w:link w:val="777"/>
    <w:uiPriority w:val="29"/>
    <w:qFormat/>
    <w:pPr>
      <w:ind w:left="720" w:right="720"/>
    </w:pPr>
    <w:rPr>
      <w:i/>
    </w:rPr>
  </w:style>
  <w:style w:type="character" w:styleId="777">
    <w:name w:val="Quote Char"/>
    <w:link w:val="776"/>
    <w:uiPriority w:val="29"/>
    <w:rPr>
      <w:i/>
    </w:rPr>
  </w:style>
  <w:style w:type="paragraph" w:styleId="778">
    <w:name w:val="Intense Quote"/>
    <w:basedOn w:val="929"/>
    <w:next w:val="929"/>
    <w:link w:val="7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9">
    <w:name w:val="Intense Quote Char"/>
    <w:link w:val="778"/>
    <w:uiPriority w:val="30"/>
    <w:rPr>
      <w:i/>
    </w:rPr>
  </w:style>
  <w:style w:type="paragraph" w:styleId="780">
    <w:name w:val="Header"/>
    <w:basedOn w:val="929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1">
    <w:name w:val="Header Char"/>
    <w:basedOn w:val="931"/>
    <w:link w:val="780"/>
    <w:uiPriority w:val="99"/>
  </w:style>
  <w:style w:type="paragraph" w:styleId="782">
    <w:name w:val="Footer"/>
    <w:basedOn w:val="929"/>
    <w:link w:val="7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3">
    <w:name w:val="Footer Char"/>
    <w:basedOn w:val="931"/>
    <w:link w:val="782"/>
    <w:uiPriority w:val="99"/>
  </w:style>
  <w:style w:type="paragraph" w:styleId="784">
    <w:name w:val="Caption"/>
    <w:basedOn w:val="929"/>
    <w:next w:val="929"/>
    <w:link w:val="7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5">
    <w:name w:val="Caption Char"/>
    <w:basedOn w:val="784"/>
    <w:link w:val="782"/>
    <w:uiPriority w:val="35"/>
  </w:style>
  <w:style w:type="table" w:styleId="786">
    <w:name w:val="Table Grid"/>
    <w:basedOn w:val="9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Table Grid Light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>
    <w:name w:val="Plain Table 1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2"/>
    <w:basedOn w:val="9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1">
    <w:name w:val="Plain Table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Plain Table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3">
    <w:name w:val="Grid Table 1 Light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4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5">
    <w:name w:val="Grid Table 4 - Accent 1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6">
    <w:name w:val="Grid Table 4 - Accent 2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Grid Table 4 - Accent 3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8">
    <w:name w:val="Grid Table 4 - Accent 4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Grid Table 4 - Accent 5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0">
    <w:name w:val="Grid Table 4 - Accent 6"/>
    <w:basedOn w:val="9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1">
    <w:name w:val="Grid Table 5 Dark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2">
    <w:name w:val="Grid Table 5 Dark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8">
    <w:name w:val="Grid Table 6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9">
    <w:name w:val="Grid Table 6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0">
    <w:name w:val="Grid Table 6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1">
    <w:name w:val="Grid Table 6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2">
    <w:name w:val="Grid Table 6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3">
    <w:name w:val="Grid Table 6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6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5">
    <w:name w:val="Grid Table 7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0">
    <w:name w:val="List Table 2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1">
    <w:name w:val="List Table 2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2">
    <w:name w:val="List Table 2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3">
    <w:name w:val="List Table 2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4">
    <w:name w:val="List Table 2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5">
    <w:name w:val="List Table 2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6">
    <w:name w:val="List Table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5 Dark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6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8">
    <w:name w:val="List Table 6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9">
    <w:name w:val="List Table 6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0">
    <w:name w:val="List Table 6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1">
    <w:name w:val="List Table 6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2">
    <w:name w:val="List Table 6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3">
    <w:name w:val="List Table 6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4">
    <w:name w:val="List Table 7 Colorful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5">
    <w:name w:val="List Table 7 Colorful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86">
    <w:name w:val="List Table 7 Colorful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87">
    <w:name w:val="List Table 7 Colorful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88">
    <w:name w:val="List Table 7 Colorful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9">
    <w:name w:val="List Table 7 Colorful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90">
    <w:name w:val="List Table 7 Colorful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91">
    <w:name w:val="Lined - Accent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2">
    <w:name w:val="Lined - Accent 1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3">
    <w:name w:val="Lined - Accent 2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4">
    <w:name w:val="Lined - Accent 3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5">
    <w:name w:val="Lined - Accent 4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6">
    <w:name w:val="Lined - Accent 5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7">
    <w:name w:val="Lined - Accent 6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8">
    <w:name w:val="Bordered &amp; Lined - Accent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9">
    <w:name w:val="Bordered &amp; Lined - Accent 1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0">
    <w:name w:val="Bordered &amp; Lined - Accent 2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1">
    <w:name w:val="Bordered &amp; Lined - Accent 3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2">
    <w:name w:val="Bordered &amp; Lined - Accent 4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3">
    <w:name w:val="Bordered &amp; Lined - Accent 5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04">
    <w:name w:val="Bordered &amp; Lined - Accent 6"/>
    <w:basedOn w:val="9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5">
    <w:name w:val="Bordered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6">
    <w:name w:val="Bordered - Accent 1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7">
    <w:name w:val="Bordered - Accent 2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8">
    <w:name w:val="Bordered - Accent 3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9">
    <w:name w:val="Bordered - Accent 4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0">
    <w:name w:val="Bordered - Accent 5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1">
    <w:name w:val="Bordered - Accent 6"/>
    <w:basedOn w:val="9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2">
    <w:name w:val="footnote text"/>
    <w:basedOn w:val="929"/>
    <w:link w:val="913"/>
    <w:uiPriority w:val="99"/>
    <w:semiHidden/>
    <w:unhideWhenUsed/>
    <w:pPr>
      <w:spacing w:after="40" w:line="240" w:lineRule="auto"/>
    </w:pPr>
    <w:rPr>
      <w:sz w:val="18"/>
    </w:rPr>
  </w:style>
  <w:style w:type="character" w:styleId="913">
    <w:name w:val="Footnote Text Char"/>
    <w:link w:val="912"/>
    <w:uiPriority w:val="99"/>
    <w:rPr>
      <w:sz w:val="18"/>
    </w:rPr>
  </w:style>
  <w:style w:type="character" w:styleId="914">
    <w:name w:val="footnote reference"/>
    <w:basedOn w:val="931"/>
    <w:uiPriority w:val="99"/>
    <w:unhideWhenUsed/>
    <w:rPr>
      <w:vertAlign w:val="superscript"/>
    </w:rPr>
  </w:style>
  <w:style w:type="paragraph" w:styleId="915">
    <w:name w:val="endnote text"/>
    <w:basedOn w:val="929"/>
    <w:link w:val="916"/>
    <w:uiPriority w:val="99"/>
    <w:semiHidden/>
    <w:unhideWhenUsed/>
    <w:pPr>
      <w:spacing w:after="0" w:line="240" w:lineRule="auto"/>
    </w:pPr>
    <w:rPr>
      <w:sz w:val="20"/>
    </w:rPr>
  </w:style>
  <w:style w:type="character" w:styleId="916">
    <w:name w:val="Endnote Text Char"/>
    <w:link w:val="915"/>
    <w:uiPriority w:val="99"/>
    <w:rPr>
      <w:sz w:val="20"/>
    </w:rPr>
  </w:style>
  <w:style w:type="character" w:styleId="917">
    <w:name w:val="endnote reference"/>
    <w:basedOn w:val="931"/>
    <w:uiPriority w:val="99"/>
    <w:semiHidden/>
    <w:unhideWhenUsed/>
    <w:rPr>
      <w:vertAlign w:val="superscript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0">
    <w:name w:val="Heading 1"/>
    <w:basedOn w:val="929"/>
    <w:next w:val="929"/>
    <w:link w:val="934"/>
    <w:uiPriority w:val="9"/>
    <w:qFormat/>
    <w:pPr>
      <w:jc w:val="center"/>
      <w:keepNext/>
      <w:pBdr>
        <w:top w:val="single" w:color="000000" w:sz="4" w:space="1"/>
      </w:pBdr>
      <w:outlineLvl w:val="0"/>
    </w:pPr>
    <w:rPr>
      <w:b/>
      <w:bCs/>
      <w:spacing w:val="70"/>
    </w:rPr>
  </w:style>
  <w:style w:type="character" w:styleId="931" w:default="1">
    <w:name w:val="Default Paragraph Font"/>
    <w:uiPriority w:val="1"/>
    <w:semiHidden/>
    <w:unhideWhenUsed/>
  </w:style>
  <w:style w:type="table" w:styleId="9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3" w:default="1">
    <w:name w:val="No List"/>
    <w:uiPriority w:val="99"/>
    <w:semiHidden/>
    <w:unhideWhenUsed/>
  </w:style>
  <w:style w:type="character" w:styleId="934" w:customStyle="1">
    <w:name w:val="Заголовок 1 Знак"/>
    <w:basedOn w:val="931"/>
    <w:link w:val="930"/>
    <w:rPr>
      <w:rFonts w:ascii="Times New Roman" w:hAnsi="Times New Roman" w:eastAsia="Times New Roman" w:cs="Times New Roman"/>
      <w:b/>
      <w:bCs/>
      <w:spacing w:val="70"/>
      <w:sz w:val="24"/>
      <w:szCs w:val="24"/>
      <w:lang w:eastAsia="ru-RU"/>
    </w:rPr>
  </w:style>
  <w:style w:type="paragraph" w:styleId="935">
    <w:name w:val="Body Text"/>
    <w:basedOn w:val="929"/>
    <w:link w:val="936"/>
    <w:pPr>
      <w:jc w:val="both"/>
      <w:pBdr>
        <w:top w:val="single" w:color="000000" w:sz="4" w:space="1"/>
      </w:pBdr>
    </w:pPr>
    <w:rPr>
      <w:b/>
      <w:bCs/>
    </w:rPr>
  </w:style>
  <w:style w:type="character" w:styleId="936" w:customStyle="1">
    <w:name w:val="Основной текст Знак"/>
    <w:basedOn w:val="931"/>
    <w:link w:val="93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37" w:customStyle="1">
    <w:name w:val="Знак1 Знак Знак Знак Знак Знак Знак Знак Знак Знак"/>
    <w:basedOn w:val="929"/>
    <w:pPr>
      <w:spacing w:after="160" w:line="240" w:lineRule="exact"/>
    </w:pPr>
    <w:rPr>
      <w:rFonts w:ascii="Verdana" w:hAnsi="Verdana" w:eastAsia="Calibri"/>
      <w:sz w:val="20"/>
      <w:szCs w:val="20"/>
      <w:lang w:val="en-US" w:eastAsia="en-US"/>
    </w:rPr>
  </w:style>
  <w:style w:type="paragraph" w:styleId="938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939">
    <w:name w:val="Hyperlink"/>
    <w:uiPriority w:val="99"/>
    <w:rPr>
      <w:color w:val="0000ff"/>
      <w:u w:val="single"/>
    </w:rPr>
  </w:style>
  <w:style w:type="paragraph" w:styleId="940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paragraph" w:styleId="941" w:customStyle="1">
    <w:name w:val="Мой основной"/>
    <w:basedOn w:val="929"/>
    <w:link w:val="942"/>
    <w:qFormat/>
    <w:pPr>
      <w:ind w:firstLine="709"/>
      <w:jc w:val="both"/>
    </w:pPr>
    <w:rPr>
      <w:sz w:val="28"/>
    </w:rPr>
  </w:style>
  <w:style w:type="character" w:styleId="942" w:customStyle="1">
    <w:name w:val="Мой основной Знак"/>
    <w:link w:val="941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43">
    <w:name w:val="List Paragraph"/>
    <w:basedOn w:val="929"/>
    <w:uiPriority w:val="34"/>
    <w:qFormat/>
    <w:pPr>
      <w:contextualSpacing/>
      <w:ind w:left="720"/>
    </w:pPr>
  </w:style>
  <w:style w:type="paragraph" w:styleId="944">
    <w:name w:val="Balloon Text"/>
    <w:basedOn w:val="929"/>
    <w:link w:val="94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45" w:customStyle="1">
    <w:name w:val="Текст выноски Знак"/>
    <w:basedOn w:val="931"/>
    <w:link w:val="94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946" w:customStyle="1">
    <w:name w:val="       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947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clear" w:color="auto" w:fill="f2f2f2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48" w:customStyle="1">
    <w:name w:val="Основной текст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clear" w:color="auto" w:fill="f2f2f2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49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0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951" w:customStyle="1">
    <w:name w:val="Pre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Arial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login.consultant.ru/link/?req=doc&amp;amp;base=LAW&amp;amp;n=523556&amp;amp;dst=619&amp;amp;field=134&amp;amp;date=11.06.2026" TargetMode="External"/><Relationship Id="rId13" Type="http://schemas.openxmlformats.org/officeDocument/2006/relationships/hyperlink" Target="mailto:soiuzrubin@yandex.ru," TargetMode="External"/><Relationship Id="rId14" Type="http://schemas.openxmlformats.org/officeDocument/2006/relationships/hyperlink" Target="https://soyuzrubin.ru" TargetMode="External"/><Relationship Id="rId15" Type="http://schemas.openxmlformats.org/officeDocument/2006/relationships/hyperlink" Target="http://eco26@mail.ru" TargetMode="External"/><Relationship Id="rId16" Type="http://schemas.openxmlformats.org/officeDocument/2006/relationships/hyperlink" Target="mailto:Ekotrans_zhel@mail.ru," TargetMode="External"/><Relationship Id="rId17" Type="http://schemas.openxmlformats.org/officeDocument/2006/relationships/hyperlink" Target="mailto:eko-trans.ess@mail.ru" TargetMode="External"/><Relationship Id="rId18" Type="http://schemas.openxmlformats.org/officeDocument/2006/relationships/hyperlink" Target="http://ecostav26@mail.ru" TargetMode="External"/><Relationship Id="rId19" Type="http://schemas.openxmlformats.org/officeDocument/2006/relationships/hyperlink" Target="http://utilstav126@yandex.ru" TargetMode="External"/><Relationship Id="rId20" Type="http://schemas.openxmlformats.org/officeDocument/2006/relationships/hyperlink" Target="mailto:shalfei.stavr@mail.ru" TargetMode="External"/><Relationship Id="rId21" Type="http://schemas.openxmlformats.org/officeDocument/2006/relationships/hyperlink" Target="mailto:office.krasnodar@piretta.ru" TargetMode="External"/><Relationship Id="rId22" Type="http://schemas.openxmlformats.org/officeDocument/2006/relationships/hyperlink" Target="http://utilstav126@yandex.ru" TargetMode="External"/><Relationship Id="rId23" Type="http://schemas.openxmlformats.org/officeDocument/2006/relationships/hyperlink" Target="http://servic@mail.ru" TargetMode="External"/><Relationship Id="rId24" Type="http://schemas.openxmlformats.org/officeDocument/2006/relationships/hyperlink" Target="http://ecopromstav@mail.ru" TargetMode="External"/><Relationship Id="rId25" Type="http://schemas.openxmlformats.org/officeDocument/2006/relationships/hyperlink" Target="http://ooonoosfera@bk.ru" TargetMode="External"/><Relationship Id="rId26" Type="http://schemas.openxmlformats.org/officeDocument/2006/relationships/hyperlink" Target="http://medutil23@yandex.ru" TargetMode="External"/><Relationship Id="rId27" Type="http://schemas.openxmlformats.org/officeDocument/2006/relationships/hyperlink" Target="http://servisgrupp56@mail.ru" TargetMode="External"/><Relationship Id="rId28" Type="http://schemas.openxmlformats.org/officeDocument/2006/relationships/hyperlink" Target="http://arb@rtut" TargetMode="External"/><Relationship Id="rId29" Type="http://schemas.openxmlformats.org/officeDocument/2006/relationships/hyperlink" Target="http://eco26@mail.ru" TargetMode="External"/><Relationship Id="rId30" Type="http://schemas.openxmlformats.org/officeDocument/2006/relationships/hyperlink" Target="mailto:Ekotrans_zhel@mail.ru," TargetMode="External"/><Relationship Id="rId31" Type="http://schemas.openxmlformats.org/officeDocument/2006/relationships/hyperlink" Target="mailto:eko-trans.ess@mail.ru" TargetMode="External"/><Relationship Id="rId32" Type="http://schemas.openxmlformats.org/officeDocument/2006/relationships/hyperlink" Target="http://ecostav26@mail.ru" TargetMode="External"/><Relationship Id="rId33" Type="http://schemas.openxmlformats.org/officeDocument/2006/relationships/hyperlink" Target="mailto:shalfei.stavr@mail.ru" TargetMode="External"/><Relationship Id="rId34" Type="http://schemas.openxmlformats.org/officeDocument/2006/relationships/hyperlink" Target="http://ecopromstav@mail.ru" TargetMode="External"/><Relationship Id="rId35" Type="http://schemas.openxmlformats.org/officeDocument/2006/relationships/hyperlink" Target="http://ooonoosfera@bk.ru" TargetMode="External"/><Relationship Id="rId36" Type="http://schemas.openxmlformats.org/officeDocument/2006/relationships/hyperlink" Target="http://eco26@mail.ru" TargetMode="External"/><Relationship Id="rId37" Type="http://schemas.openxmlformats.org/officeDocument/2006/relationships/hyperlink" Target="http://ecopromstav@mail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Кривко Дарья Игоревна</dc:creator>
  <cp:keywords/>
  <dc:description/>
  <cp:lastModifiedBy>umnovaov</cp:lastModifiedBy>
  <cp:revision>41</cp:revision>
  <dcterms:created xsi:type="dcterms:W3CDTF">2023-06-20T09:50:00Z</dcterms:created>
  <dcterms:modified xsi:type="dcterms:W3CDTF">2026-09-30T14:06:29Z</dcterms:modified>
</cp:coreProperties>
</file>